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4C6B5D" w:rsidP="009E07DF">
      <w:pPr>
        <w:spacing w:after="0" w:line="240" w:lineRule="auto"/>
        <w:ind w:left="4536"/>
        <w:jc w:val="both"/>
        <w:rPr>
          <w:rFonts w:ascii="Times New Roman" w:hAnsi="Times New Roman"/>
          <w:noProof/>
          <w:sz w:val="28"/>
          <w:szCs w:val="28"/>
        </w:rPr>
      </w:pPr>
      <w:r w:rsidRPr="004C6B5D">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3pt;height:44.15pt;visibility:visible">
            <v:imagedata r:id="rId4" o:title=""/>
          </v:shape>
        </w:pict>
      </w:r>
      <w:r w:rsidR="009E07DF">
        <w:rPr>
          <w:rFonts w:ascii="Times New Roman" w:hAnsi="Times New Roman"/>
          <w:noProof/>
          <w:sz w:val="28"/>
          <w:szCs w:val="28"/>
        </w:rPr>
        <w:t xml:space="preserve">                                    </w:t>
      </w:r>
      <w:r w:rsidR="003A6678">
        <w:rPr>
          <w:rFonts w:ascii="Times New Roman" w:hAnsi="Times New Roman"/>
          <w:noProof/>
          <w:sz w:val="28"/>
          <w:szCs w:val="28"/>
        </w:rPr>
        <w:t xml:space="preserve"> </w:t>
      </w:r>
      <w:r w:rsidR="009E07DF">
        <w:rPr>
          <w:rFonts w:ascii="Times New Roman" w:hAnsi="Times New Roman"/>
          <w:noProof/>
          <w:sz w:val="28"/>
          <w:szCs w:val="28"/>
        </w:rPr>
        <w:t xml:space="preserve">     </w:t>
      </w:r>
    </w:p>
    <w:p w:rsidR="00E62F98" w:rsidRPr="009E07DF" w:rsidRDefault="00E62F98" w:rsidP="00673E6B">
      <w:pPr>
        <w:spacing w:after="0" w:line="240" w:lineRule="auto"/>
        <w:jc w:val="center"/>
        <w:rPr>
          <w:rFonts w:ascii="Times New Roman" w:hAnsi="Times New Roman"/>
          <w:b/>
          <w:sz w:val="32"/>
          <w:szCs w:val="32"/>
        </w:rPr>
      </w:pPr>
      <w:r w:rsidRPr="009E07DF">
        <w:rPr>
          <w:rFonts w:ascii="Times New Roman" w:hAnsi="Times New Roman"/>
          <w:b/>
          <w:caps/>
          <w:sz w:val="32"/>
          <w:szCs w:val="32"/>
        </w:rPr>
        <w:t>АдминистрациЯ</w:t>
      </w:r>
      <w:r w:rsidRPr="009E07DF">
        <w:rPr>
          <w:rFonts w:ascii="Times New Roman" w:hAnsi="Times New Roman"/>
          <w:b/>
          <w:sz w:val="32"/>
          <w:szCs w:val="32"/>
        </w:rPr>
        <w:t xml:space="preserve"> КРАСНОСЕЛЬСКОГО СЕЛЬСКОГО</w:t>
      </w:r>
    </w:p>
    <w:p w:rsidR="00E62F98" w:rsidRPr="009E07DF" w:rsidRDefault="00E62F98" w:rsidP="00673E6B">
      <w:pPr>
        <w:spacing w:after="0" w:line="240" w:lineRule="auto"/>
        <w:jc w:val="center"/>
        <w:rPr>
          <w:rFonts w:ascii="Times New Roman" w:hAnsi="Times New Roman"/>
          <w:b/>
          <w:bCs/>
          <w:sz w:val="32"/>
          <w:szCs w:val="32"/>
        </w:rPr>
      </w:pPr>
      <w:r w:rsidRPr="009E07DF">
        <w:rPr>
          <w:rFonts w:ascii="Times New Roman" w:hAnsi="Times New Roman"/>
          <w:b/>
          <w:sz w:val="32"/>
          <w:szCs w:val="32"/>
        </w:rPr>
        <w:t xml:space="preserve">ПОСЕЛЕНИЯ </w:t>
      </w:r>
      <w:r w:rsidRPr="009E07DF">
        <w:rPr>
          <w:rFonts w:ascii="Times New Roman" w:hAnsi="Times New Roman"/>
          <w:b/>
          <w:bCs/>
          <w:sz w:val="32"/>
          <w:szCs w:val="32"/>
        </w:rPr>
        <w:t>ДИНСКОГО РАЙОНА</w:t>
      </w:r>
    </w:p>
    <w:p w:rsidR="00E62F98" w:rsidRPr="00BA50F0" w:rsidRDefault="00E62F98" w:rsidP="00673E6B">
      <w:pPr>
        <w:spacing w:after="0" w:line="240" w:lineRule="auto"/>
        <w:jc w:val="center"/>
        <w:rPr>
          <w:rFonts w:ascii="Times New Roman" w:hAnsi="Times New Roman"/>
          <w:b/>
          <w:sz w:val="28"/>
          <w:szCs w:val="28"/>
        </w:rPr>
      </w:pPr>
    </w:p>
    <w:p w:rsidR="00E62F98" w:rsidRPr="009E07DF" w:rsidRDefault="00E62F98" w:rsidP="00673E6B">
      <w:pPr>
        <w:pStyle w:val="1"/>
        <w:rPr>
          <w:sz w:val="32"/>
          <w:szCs w:val="32"/>
        </w:rPr>
      </w:pPr>
      <w:r w:rsidRPr="009E07DF">
        <w:rPr>
          <w:sz w:val="32"/>
          <w:szCs w:val="32"/>
        </w:rPr>
        <w:t>ПОСТАНОВЛЕНИЕ</w:t>
      </w:r>
    </w:p>
    <w:p w:rsidR="00E62F98" w:rsidRPr="00BA50F0" w:rsidRDefault="00E62F98" w:rsidP="00673E6B">
      <w:pPr>
        <w:spacing w:after="0" w:line="240" w:lineRule="auto"/>
        <w:jc w:val="center"/>
        <w:rPr>
          <w:rFonts w:ascii="Times New Roman" w:hAnsi="Times New Roman"/>
          <w:b/>
          <w:bCs/>
          <w:sz w:val="28"/>
          <w:szCs w:val="28"/>
        </w:rPr>
      </w:pPr>
    </w:p>
    <w:p w:rsidR="00E62F98" w:rsidRPr="00BA50F0" w:rsidRDefault="00E62F98" w:rsidP="00673E6B">
      <w:pPr>
        <w:spacing w:after="0" w:line="240" w:lineRule="auto"/>
        <w:rPr>
          <w:rFonts w:ascii="Times New Roman" w:hAnsi="Times New Roman"/>
          <w:sz w:val="28"/>
          <w:szCs w:val="28"/>
        </w:rPr>
      </w:pPr>
      <w:r w:rsidRPr="009E07DF">
        <w:rPr>
          <w:rFonts w:ascii="Times New Roman" w:hAnsi="Times New Roman"/>
          <w:sz w:val="28"/>
          <w:szCs w:val="28"/>
        </w:rPr>
        <w:t xml:space="preserve">от </w:t>
      </w:r>
      <w:r w:rsidR="00CF3033">
        <w:rPr>
          <w:rFonts w:ascii="Times New Roman" w:hAnsi="Times New Roman"/>
          <w:sz w:val="28"/>
          <w:szCs w:val="28"/>
        </w:rPr>
        <w:t>11.12.2017 года</w:t>
      </w:r>
      <w:r w:rsidRPr="009E07DF">
        <w:rPr>
          <w:rFonts w:ascii="Times New Roman" w:hAnsi="Times New Roman"/>
          <w:sz w:val="28"/>
          <w:szCs w:val="28"/>
        </w:rPr>
        <w:t xml:space="preserve">                                                          </w:t>
      </w:r>
      <w:r w:rsidR="00CF3033">
        <w:rPr>
          <w:rFonts w:ascii="Times New Roman" w:hAnsi="Times New Roman"/>
          <w:sz w:val="28"/>
          <w:szCs w:val="28"/>
        </w:rPr>
        <w:t xml:space="preserve">    </w:t>
      </w:r>
      <w:r w:rsidRPr="009E07DF">
        <w:rPr>
          <w:rFonts w:ascii="Times New Roman" w:hAnsi="Times New Roman"/>
          <w:sz w:val="28"/>
          <w:szCs w:val="28"/>
        </w:rPr>
        <w:t xml:space="preserve">                       № </w:t>
      </w:r>
      <w:r w:rsidR="00CF3033">
        <w:rPr>
          <w:rFonts w:ascii="Times New Roman" w:hAnsi="Times New Roman"/>
          <w:sz w:val="28"/>
          <w:szCs w:val="28"/>
        </w:rPr>
        <w:t>161</w:t>
      </w:r>
    </w:p>
    <w:p w:rsidR="00E62F98" w:rsidRPr="00BA50F0" w:rsidRDefault="00E62F98" w:rsidP="00673E6B">
      <w:pPr>
        <w:spacing w:after="0" w:line="240" w:lineRule="auto"/>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673E6B">
      <w:pPr>
        <w:pStyle w:val="a3"/>
        <w:ind w:firstLine="851"/>
        <w:jc w:val="center"/>
        <w:rPr>
          <w:rFonts w:ascii="Times New Roman" w:hAnsi="Times New Roman"/>
          <w:b/>
          <w:sz w:val="28"/>
          <w:szCs w:val="28"/>
        </w:rPr>
      </w:pPr>
    </w:p>
    <w:p w:rsidR="00E62F98" w:rsidRDefault="00E62F98" w:rsidP="00673E6B">
      <w:pPr>
        <w:spacing w:after="0" w:line="240" w:lineRule="auto"/>
        <w:ind w:left="567" w:right="566"/>
        <w:rPr>
          <w:rFonts w:ascii="Times New Roman" w:hAnsi="Times New Roman"/>
          <w:sz w:val="28"/>
          <w:szCs w:val="28"/>
        </w:rPr>
      </w:pPr>
    </w:p>
    <w:p w:rsidR="009157E2" w:rsidRPr="00BA50F0" w:rsidRDefault="009157E2" w:rsidP="00673E6B">
      <w:pPr>
        <w:spacing w:after="0" w:line="240" w:lineRule="auto"/>
        <w:ind w:left="567" w:right="566"/>
        <w:rPr>
          <w:rFonts w:ascii="Times New Roman" w:hAnsi="Times New Roman"/>
          <w:sz w:val="28"/>
          <w:szCs w:val="28"/>
        </w:rPr>
      </w:pP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9E07DF">
        <w:rPr>
          <w:rFonts w:ascii="Times New Roman" w:hAnsi="Times New Roman"/>
          <w:b/>
          <w:sz w:val="28"/>
          <w:szCs w:val="28"/>
        </w:rPr>
        <w:t>8</w:t>
      </w:r>
      <w:r w:rsidRPr="00BA50F0">
        <w:rPr>
          <w:rFonts w:ascii="Times New Roman" w:hAnsi="Times New Roman"/>
          <w:b/>
          <w:sz w:val="28"/>
          <w:szCs w:val="28"/>
        </w:rPr>
        <w:t xml:space="preserve"> год</w:t>
      </w:r>
    </w:p>
    <w:p w:rsidR="00E62F98" w:rsidRPr="00BA50F0" w:rsidRDefault="00E62F98" w:rsidP="00673E6B">
      <w:pPr>
        <w:spacing w:after="0" w:line="240" w:lineRule="auto"/>
        <w:ind w:left="567" w:right="566"/>
        <w:jc w:val="center"/>
        <w:rPr>
          <w:rFonts w:ascii="Times New Roman" w:hAnsi="Times New Roman"/>
          <w:b/>
          <w:sz w:val="28"/>
          <w:szCs w:val="28"/>
        </w:rPr>
      </w:pPr>
    </w:p>
    <w:p w:rsidR="00E62F98" w:rsidRDefault="00E62F98" w:rsidP="00673E6B">
      <w:pPr>
        <w:spacing w:after="0" w:line="240" w:lineRule="auto"/>
        <w:rPr>
          <w:rFonts w:ascii="Times New Roman" w:hAnsi="Times New Roman"/>
          <w:bCs/>
          <w:sz w:val="28"/>
          <w:szCs w:val="28"/>
        </w:rPr>
      </w:pPr>
    </w:p>
    <w:p w:rsidR="009157E2" w:rsidRPr="00BA50F0" w:rsidRDefault="009157E2" w:rsidP="00673E6B">
      <w:pPr>
        <w:spacing w:after="0" w:line="240" w:lineRule="auto"/>
        <w:rPr>
          <w:rFonts w:ascii="Times New Roman" w:hAnsi="Times New Roman"/>
          <w:bCs/>
          <w:sz w:val="28"/>
          <w:szCs w:val="28"/>
        </w:rPr>
      </w:pPr>
    </w:p>
    <w:p w:rsidR="00E62F98" w:rsidRPr="00BA50F0" w:rsidRDefault="00E62F98" w:rsidP="00673E6B">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 xml:space="preserve">муниципальных программ Красносельского сельского поселения Динского района», Уставом Красносельского сельского поселения Динского района, </w:t>
      </w:r>
      <w:proofErr w:type="spellStart"/>
      <w:proofErr w:type="gramStart"/>
      <w:r w:rsidRPr="00BA50F0">
        <w:rPr>
          <w:rFonts w:ascii="Times New Roman" w:hAnsi="Times New Roman"/>
          <w:sz w:val="28"/>
          <w:szCs w:val="28"/>
        </w:rPr>
        <w:t>п</w:t>
      </w:r>
      <w:proofErr w:type="spellEnd"/>
      <w:proofErr w:type="gramEnd"/>
      <w:r w:rsidRPr="00BA50F0">
        <w:rPr>
          <w:rFonts w:ascii="Times New Roman" w:hAnsi="Times New Roman"/>
          <w:sz w:val="28"/>
          <w:szCs w:val="28"/>
        </w:rPr>
        <w:t xml:space="preserve"> о с т а </w:t>
      </w:r>
      <w:proofErr w:type="spellStart"/>
      <w:r w:rsidRPr="00BA50F0">
        <w:rPr>
          <w:rFonts w:ascii="Times New Roman" w:hAnsi="Times New Roman"/>
          <w:sz w:val="28"/>
          <w:szCs w:val="28"/>
        </w:rPr>
        <w:t>н</w:t>
      </w:r>
      <w:proofErr w:type="spellEnd"/>
      <w:r w:rsidRPr="00BA50F0">
        <w:rPr>
          <w:rFonts w:ascii="Times New Roman" w:hAnsi="Times New Roman"/>
          <w:sz w:val="28"/>
          <w:szCs w:val="28"/>
        </w:rPr>
        <w:t xml:space="preserve"> о в л я ю:</w:t>
      </w:r>
    </w:p>
    <w:p w:rsidR="00E62F98" w:rsidRPr="00BA50F0" w:rsidRDefault="00E62F98" w:rsidP="00673E6B">
      <w:pPr>
        <w:spacing w:after="0" w:line="240" w:lineRule="auto"/>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 на 201</w:t>
      </w:r>
      <w:r w:rsidR="009E07DF">
        <w:rPr>
          <w:rFonts w:ascii="Times New Roman" w:hAnsi="Times New Roman"/>
          <w:sz w:val="28"/>
          <w:szCs w:val="28"/>
        </w:rPr>
        <w:t>8</w:t>
      </w:r>
      <w:r w:rsidRPr="00BA50F0">
        <w:rPr>
          <w:rFonts w:ascii="Times New Roman" w:hAnsi="Times New Roman"/>
          <w:sz w:val="28"/>
          <w:szCs w:val="28"/>
        </w:rPr>
        <w:t xml:space="preserve"> год </w:t>
      </w:r>
      <w:r w:rsidRPr="00BA50F0">
        <w:rPr>
          <w:rFonts w:ascii="Times New Roman" w:hAnsi="Times New Roman"/>
          <w:bCs/>
          <w:sz w:val="28"/>
          <w:szCs w:val="28"/>
        </w:rPr>
        <w:t>(прилагается).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2. Общему отделу администрации Красносельского сельского поселения</w:t>
      </w:r>
      <w:r w:rsidR="008B6F87" w:rsidRPr="008B6F87">
        <w:rPr>
          <w:rFonts w:ascii="Times New Roman" w:hAnsi="Times New Roman"/>
          <w:sz w:val="28"/>
          <w:szCs w:val="28"/>
        </w:rPr>
        <w:t xml:space="preserve"> </w:t>
      </w:r>
      <w:r w:rsidR="008B6F87" w:rsidRPr="00BA50F0">
        <w:rPr>
          <w:rFonts w:ascii="Times New Roman" w:hAnsi="Times New Roman"/>
          <w:sz w:val="28"/>
          <w:szCs w:val="28"/>
        </w:rPr>
        <w:t>Динского района</w:t>
      </w:r>
      <w:r w:rsidRPr="00BA50F0">
        <w:rPr>
          <w:rFonts w:ascii="Times New Roman" w:hAnsi="Times New Roman"/>
          <w:color w:val="000000"/>
          <w:sz w:val="28"/>
          <w:szCs w:val="28"/>
        </w:rPr>
        <w:t xml:space="preserve"> </w:t>
      </w:r>
      <w:proofErr w:type="gramStart"/>
      <w:r w:rsidRPr="00BA50F0">
        <w:rPr>
          <w:rFonts w:ascii="Times New Roman" w:hAnsi="Times New Roman"/>
          <w:sz w:val="28"/>
          <w:szCs w:val="28"/>
        </w:rPr>
        <w:t>разместить</w:t>
      </w:r>
      <w:proofErr w:type="gramEnd"/>
      <w:r w:rsidRPr="00BA50F0">
        <w:rPr>
          <w:rFonts w:ascii="Times New Roman" w:hAnsi="Times New Roman"/>
          <w:sz w:val="28"/>
          <w:szCs w:val="28"/>
        </w:rPr>
        <w:t xml:space="preserve"> настоящее постановление на официальном сайте Красносельского сельского поселения Динского района.</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 xml:space="preserve">3. </w:t>
      </w:r>
      <w:proofErr w:type="gramStart"/>
      <w:r w:rsidRPr="00BA50F0">
        <w:rPr>
          <w:rFonts w:ascii="Times New Roman" w:hAnsi="Times New Roman"/>
          <w:bCs/>
          <w:sz w:val="28"/>
          <w:szCs w:val="28"/>
        </w:rPr>
        <w:t>Контроль за</w:t>
      </w:r>
      <w:proofErr w:type="gramEnd"/>
      <w:r w:rsidRPr="00BA50F0">
        <w:rPr>
          <w:rFonts w:ascii="Times New Roman" w:hAnsi="Times New Roman"/>
          <w:bCs/>
          <w:sz w:val="28"/>
          <w:szCs w:val="28"/>
        </w:rPr>
        <w:t xml:space="preserve"> выполнением настоящего постановления оставляю за собой.</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201</w:t>
      </w:r>
      <w:r w:rsidR="009E07DF">
        <w:rPr>
          <w:rFonts w:ascii="Times New Roman" w:hAnsi="Times New Roman"/>
          <w:bCs/>
          <w:sz w:val="28"/>
          <w:szCs w:val="28"/>
        </w:rPr>
        <w:t>8</w:t>
      </w:r>
      <w:r w:rsidRPr="00BA50F0">
        <w:rPr>
          <w:rFonts w:ascii="Times New Roman" w:hAnsi="Times New Roman"/>
          <w:bCs/>
          <w:sz w:val="28"/>
          <w:szCs w:val="28"/>
        </w:rPr>
        <w:t xml:space="preserve"> года.</w:t>
      </w:r>
    </w:p>
    <w:p w:rsidR="00E62F98" w:rsidRPr="00BA50F0" w:rsidRDefault="00E62F98" w:rsidP="00673E6B">
      <w:pPr>
        <w:spacing w:after="0" w:line="240" w:lineRule="auto"/>
        <w:ind w:firstLine="708"/>
        <w:jc w:val="both"/>
        <w:rPr>
          <w:rFonts w:ascii="Times New Roman" w:hAnsi="Times New Roman"/>
          <w:color w:val="000000"/>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М.В. Кныш</w:t>
      </w:r>
    </w:p>
    <w:p w:rsidR="00E62F98" w:rsidRDefault="00E62F9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0E564A" w:rsidRDefault="000E564A"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lastRenderedPageBreak/>
        <w:t>ПРИЛОЖЕНИЕ</w:t>
      </w:r>
    </w:p>
    <w:p w:rsidR="00E62F98" w:rsidRPr="00BA50F0" w:rsidRDefault="00E62F98"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673E6B">
      <w:pPr>
        <w:spacing w:after="0" w:line="240" w:lineRule="auto"/>
        <w:ind w:firstLine="5040"/>
        <w:rPr>
          <w:rFonts w:ascii="Times New Roman" w:hAnsi="Times New Roman"/>
          <w:sz w:val="28"/>
          <w:szCs w:val="28"/>
        </w:rPr>
      </w:pPr>
      <w:r w:rsidRPr="003A6678">
        <w:rPr>
          <w:rFonts w:ascii="Times New Roman" w:hAnsi="Times New Roman"/>
          <w:sz w:val="28"/>
          <w:szCs w:val="28"/>
        </w:rPr>
        <w:t xml:space="preserve">от </w:t>
      </w:r>
      <w:r w:rsidR="00F94483">
        <w:rPr>
          <w:rFonts w:ascii="Times New Roman" w:hAnsi="Times New Roman"/>
          <w:sz w:val="28"/>
          <w:szCs w:val="28"/>
        </w:rPr>
        <w:t xml:space="preserve">11.12.2017 </w:t>
      </w:r>
      <w:r w:rsidRPr="003A6678">
        <w:rPr>
          <w:rFonts w:ascii="Times New Roman" w:hAnsi="Times New Roman"/>
          <w:sz w:val="28"/>
          <w:szCs w:val="28"/>
        </w:rPr>
        <w:t xml:space="preserve"> года № </w:t>
      </w:r>
      <w:r w:rsidR="00F94483">
        <w:rPr>
          <w:rFonts w:ascii="Times New Roman" w:hAnsi="Times New Roman"/>
          <w:sz w:val="28"/>
          <w:szCs w:val="28"/>
        </w:rPr>
        <w:t>161</w:t>
      </w:r>
    </w:p>
    <w:p w:rsidR="00E62F98"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397FE2">
        <w:rPr>
          <w:rFonts w:ascii="Times New Roman" w:hAnsi="Times New Roman"/>
          <w:b/>
          <w:sz w:val="28"/>
          <w:szCs w:val="28"/>
        </w:rPr>
        <w:t>8</w:t>
      </w:r>
      <w:r w:rsidRPr="00BA50F0">
        <w:rPr>
          <w:rFonts w:ascii="Times New Roman" w:hAnsi="Times New Roman"/>
          <w:b/>
          <w:sz w:val="28"/>
          <w:szCs w:val="28"/>
        </w:rPr>
        <w:t xml:space="preserve"> год</w:t>
      </w:r>
    </w:p>
    <w:p w:rsidR="00E62F98" w:rsidRDefault="00E62F98" w:rsidP="00673E6B">
      <w:pPr>
        <w:spacing w:after="0" w:line="240" w:lineRule="auto"/>
        <w:ind w:right="-284"/>
        <w:jc w:val="center"/>
        <w:rPr>
          <w:rFonts w:ascii="Times New Roman" w:hAnsi="Times New Roman"/>
          <w:b/>
          <w:sz w:val="28"/>
          <w:szCs w:val="28"/>
        </w:rPr>
      </w:pP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44498C"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44498C">
              <w:rPr>
                <w:rFonts w:ascii="Times New Roman" w:hAnsi="Times New Roman"/>
                <w:sz w:val="24"/>
                <w:szCs w:val="24"/>
              </w:rPr>
              <w:t>Общий отдел администрации Красносельского  сельского поселения</w:t>
            </w:r>
          </w:p>
        </w:tc>
      </w:tr>
      <w:tr w:rsidR="00E62F98" w:rsidRPr="008A771C" w:rsidTr="0056676D">
        <w:trPr>
          <w:trHeight w:val="67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9D5DEF" w:rsidP="00673E6B">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Pr>
                <w:rFonts w:ascii="Times New Roman" w:hAnsi="Times New Roman"/>
                <w:sz w:val="24"/>
                <w:szCs w:val="24"/>
              </w:rPr>
              <w:t xml:space="preserve"> путем проведения обучающих занятий по </w:t>
            </w:r>
            <w:r w:rsidRPr="008A771C">
              <w:rPr>
                <w:rFonts w:ascii="Times New Roman" w:hAnsi="Times New Roman"/>
                <w:sz w:val="24"/>
                <w:szCs w:val="24"/>
              </w:rPr>
              <w:t>пожарной безопасности</w:t>
            </w:r>
            <w:r>
              <w:rPr>
                <w:rFonts w:ascii="Times New Roman" w:hAnsi="Times New Roman"/>
                <w:sz w:val="24"/>
                <w:szCs w:val="24"/>
              </w:rPr>
              <w:t xml:space="preserve"> для населения</w:t>
            </w:r>
          </w:p>
        </w:tc>
      </w:tr>
      <w:tr w:rsidR="00E62F98" w:rsidRPr="008A771C" w:rsidTr="0056676D">
        <w:trPr>
          <w:trHeight w:val="635"/>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673E6B">
            <w:pPr>
              <w:spacing w:after="0" w:line="240" w:lineRule="auto"/>
              <w:rPr>
                <w:rFonts w:ascii="Times New Roman" w:hAnsi="Times New Roman"/>
                <w:sz w:val="24"/>
                <w:szCs w:val="24"/>
              </w:rPr>
            </w:pPr>
          </w:p>
        </w:tc>
        <w:tc>
          <w:tcPr>
            <w:tcW w:w="6840" w:type="dxa"/>
          </w:tcPr>
          <w:p w:rsidR="00E62F98" w:rsidRPr="008A771C" w:rsidRDefault="00E62F98" w:rsidP="000A761C">
            <w:pPr>
              <w:spacing w:after="0" w:line="240" w:lineRule="auto"/>
              <w:rPr>
                <w:rFonts w:ascii="Times New Roman" w:hAnsi="Times New Roman"/>
                <w:sz w:val="24"/>
                <w:szCs w:val="24"/>
              </w:rPr>
            </w:pPr>
            <w:r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0A761C">
              <w:rPr>
                <w:rFonts w:ascii="Times New Roman" w:hAnsi="Times New Roman"/>
                <w:sz w:val="24"/>
                <w:szCs w:val="24"/>
              </w:rPr>
              <w:t>для</w:t>
            </w:r>
            <w:r w:rsidRPr="008A771C">
              <w:rPr>
                <w:rFonts w:ascii="Times New Roman" w:hAnsi="Times New Roman"/>
                <w:sz w:val="24"/>
                <w:szCs w:val="24"/>
              </w:rPr>
              <w:t xml:space="preserve"> обучени</w:t>
            </w:r>
            <w:r w:rsidR="000A761C">
              <w:rPr>
                <w:rFonts w:ascii="Times New Roman" w:hAnsi="Times New Roman"/>
                <w:sz w:val="24"/>
                <w:szCs w:val="24"/>
              </w:rPr>
              <w:t>я</w:t>
            </w:r>
            <w:r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9D5DEF" w:rsidP="009D5DEF">
            <w:pPr>
              <w:spacing w:after="0" w:line="240" w:lineRule="auto"/>
              <w:rPr>
                <w:rFonts w:ascii="Times New Roman" w:hAnsi="Times New Roman"/>
                <w:sz w:val="24"/>
                <w:szCs w:val="24"/>
              </w:rPr>
            </w:pPr>
            <w:r>
              <w:rPr>
                <w:rFonts w:ascii="Times New Roman" w:hAnsi="Times New Roman"/>
                <w:sz w:val="24"/>
                <w:szCs w:val="24"/>
              </w:rPr>
              <w:t>количество приобретенных</w:t>
            </w:r>
            <w:r w:rsidR="00E62F98" w:rsidRPr="008A771C">
              <w:rPr>
                <w:rFonts w:ascii="Times New Roman" w:hAnsi="Times New Roman"/>
                <w:sz w:val="24"/>
                <w:szCs w:val="24"/>
              </w:rPr>
              <w:t xml:space="preserve"> агитационных материалов по пожарной безопасности</w:t>
            </w:r>
          </w:p>
        </w:tc>
      </w:tr>
      <w:tr w:rsidR="00E62F98" w:rsidRPr="008A771C" w:rsidTr="0056676D">
        <w:trPr>
          <w:trHeight w:val="69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D066BC">
            <w:pPr>
              <w:snapToGrid w:val="0"/>
              <w:spacing w:after="0" w:line="240" w:lineRule="auto"/>
              <w:rPr>
                <w:rFonts w:ascii="Times New Roman" w:hAnsi="Times New Roman"/>
                <w:sz w:val="24"/>
                <w:szCs w:val="24"/>
              </w:rPr>
            </w:pPr>
            <w:r w:rsidRPr="008A771C">
              <w:rPr>
                <w:rFonts w:ascii="Times New Roman" w:hAnsi="Times New Roman"/>
                <w:sz w:val="24"/>
                <w:szCs w:val="24"/>
              </w:rPr>
              <w:t>201</w:t>
            </w:r>
            <w:r w:rsidR="00D066BC">
              <w:rPr>
                <w:rFonts w:ascii="Times New Roman" w:hAnsi="Times New Roman"/>
                <w:sz w:val="24"/>
                <w:szCs w:val="24"/>
              </w:rPr>
              <w:t>8</w:t>
            </w:r>
            <w:r w:rsidRPr="008A771C">
              <w:rPr>
                <w:rFonts w:ascii="Times New Roman" w:hAnsi="Times New Roman"/>
                <w:sz w:val="24"/>
                <w:szCs w:val="24"/>
              </w:rPr>
              <w:t xml:space="preserve"> год</w:t>
            </w:r>
          </w:p>
        </w:tc>
      </w:tr>
      <w:tr w:rsidR="00E62F98" w:rsidRPr="008A771C" w:rsidTr="0056676D">
        <w:trPr>
          <w:trHeight w:val="70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lastRenderedPageBreak/>
              <w:t>Объемы бюджетных ассигнований муниципальной программы</w:t>
            </w:r>
          </w:p>
        </w:tc>
        <w:tc>
          <w:tcPr>
            <w:tcW w:w="6840" w:type="dxa"/>
          </w:tcPr>
          <w:p w:rsidR="00E62F98" w:rsidRPr="008A771C" w:rsidRDefault="00E62F98" w:rsidP="00673E6B">
            <w:pPr>
              <w:spacing w:after="0" w:line="240" w:lineRule="auto"/>
              <w:jc w:val="both"/>
              <w:rPr>
                <w:rFonts w:ascii="Times New Roman" w:hAnsi="Times New Roman"/>
                <w:sz w:val="24"/>
                <w:szCs w:val="24"/>
              </w:rPr>
            </w:pPr>
            <w:r w:rsidRPr="008A771C">
              <w:rPr>
                <w:rFonts w:ascii="Times New Roman" w:hAnsi="Times New Roman"/>
                <w:bCs/>
                <w:sz w:val="24"/>
                <w:szCs w:val="24"/>
              </w:rPr>
              <w:t xml:space="preserve">Общий объем финансового обеспечения Программы составляет </w:t>
            </w:r>
            <w:r w:rsidRPr="008A771C">
              <w:rPr>
                <w:rFonts w:ascii="Times New Roman" w:hAnsi="Times New Roman"/>
                <w:sz w:val="24"/>
                <w:szCs w:val="24"/>
              </w:rPr>
              <w:t>–</w:t>
            </w:r>
            <w:r w:rsidRPr="008A771C">
              <w:rPr>
                <w:rFonts w:ascii="Times New Roman" w:hAnsi="Times New Roman"/>
                <w:bCs/>
                <w:sz w:val="24"/>
                <w:szCs w:val="24"/>
              </w:rPr>
              <w:t xml:space="preserve"> </w:t>
            </w:r>
            <w:r w:rsidR="00673E6B">
              <w:rPr>
                <w:rFonts w:ascii="Times New Roman" w:hAnsi="Times New Roman"/>
                <w:bCs/>
                <w:sz w:val="24"/>
                <w:szCs w:val="24"/>
              </w:rPr>
              <w:t>2,0</w:t>
            </w:r>
            <w:r w:rsidRPr="008A771C">
              <w:rPr>
                <w:rFonts w:ascii="Times New Roman" w:hAnsi="Times New Roman"/>
                <w:bCs/>
                <w:sz w:val="24"/>
                <w:szCs w:val="24"/>
              </w:rPr>
              <w:t xml:space="preserve"> тыс</w:t>
            </w:r>
            <w:r w:rsidR="00673E6B">
              <w:rPr>
                <w:rFonts w:ascii="Times New Roman" w:hAnsi="Times New Roman"/>
                <w:bCs/>
                <w:sz w:val="24"/>
                <w:szCs w:val="24"/>
              </w:rPr>
              <w:t>.</w:t>
            </w:r>
            <w:r w:rsidRPr="008A771C">
              <w:rPr>
                <w:rFonts w:ascii="Times New Roman" w:hAnsi="Times New Roman"/>
                <w:bCs/>
                <w:sz w:val="24"/>
                <w:szCs w:val="24"/>
              </w:rPr>
              <w:t xml:space="preserve"> рублей из них, </w:t>
            </w:r>
            <w:r w:rsidRPr="008A771C">
              <w:rPr>
                <w:rFonts w:ascii="Times New Roman" w:hAnsi="Times New Roman"/>
                <w:sz w:val="24"/>
                <w:szCs w:val="24"/>
              </w:rPr>
              <w:t>в том числе:</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местный бюджет – </w:t>
            </w:r>
            <w:r w:rsidR="00673E6B">
              <w:rPr>
                <w:rFonts w:ascii="Times New Roman" w:hAnsi="Times New Roman"/>
                <w:sz w:val="24"/>
                <w:szCs w:val="24"/>
              </w:rPr>
              <w:t>2,0</w:t>
            </w:r>
            <w:r w:rsidRPr="008A771C">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BA50F0" w:rsidRDefault="00E62F98" w:rsidP="00673E6B">
      <w:pPr>
        <w:spacing w:after="0" w:line="240" w:lineRule="auto"/>
        <w:rPr>
          <w:rFonts w:ascii="Times New Roman" w:hAnsi="Times New Roman"/>
          <w:sz w:val="28"/>
          <w:szCs w:val="28"/>
        </w:rPr>
      </w:pPr>
    </w:p>
    <w:p w:rsidR="00673E6B"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w:t>
      </w:r>
      <w:r w:rsidRPr="00413337">
        <w:rPr>
          <w:b/>
          <w:sz w:val="28"/>
          <w:szCs w:val="28"/>
        </w:rPr>
        <w:t xml:space="preserve"> </w:t>
      </w:r>
      <w:r w:rsidRPr="00413337">
        <w:rPr>
          <w:rFonts w:ascii="Times New Roman" w:hAnsi="Times New Roman"/>
          <w:b/>
          <w:sz w:val="28"/>
          <w:szCs w:val="28"/>
        </w:rPr>
        <w:t xml:space="preserve">обеспечения  первичных мер пожарной безопасности </w:t>
      </w:r>
    </w:p>
    <w:p w:rsidR="00E62F98" w:rsidRPr="00413337"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Красносельского сельского поселения</w:t>
      </w:r>
    </w:p>
    <w:p w:rsidR="00E62F98" w:rsidRPr="00BA50F0" w:rsidRDefault="00E62F98" w:rsidP="00673E6B">
      <w:pPr>
        <w:spacing w:after="0" w:line="240" w:lineRule="auto"/>
        <w:ind w:firstLine="851"/>
        <w:jc w:val="both"/>
        <w:rPr>
          <w:rFonts w:ascii="Times New Roman" w:hAnsi="Times New Roman"/>
          <w:b/>
          <w:sz w:val="28"/>
          <w:szCs w:val="28"/>
        </w:rPr>
      </w:pPr>
    </w:p>
    <w:p w:rsidR="00E62F98" w:rsidRPr="00BA50F0" w:rsidRDefault="00E62F98" w:rsidP="00673E6B">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обеспечения  первичных мер пожарной безопасности в границах Красносельского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sidR="00673E6B">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составляет 3</w:t>
      </w:r>
      <w:r w:rsidR="00490F16">
        <w:rPr>
          <w:rFonts w:ascii="Times New Roman" w:hAnsi="Times New Roman"/>
          <w:sz w:val="28"/>
          <w:szCs w:val="28"/>
        </w:rPr>
        <w:t xml:space="preserve"> </w:t>
      </w:r>
      <w:r w:rsidR="005C51C7">
        <w:rPr>
          <w:rFonts w:ascii="Times New Roman" w:hAnsi="Times New Roman"/>
          <w:sz w:val="28"/>
          <w:szCs w:val="28"/>
        </w:rPr>
        <w:t>732</w:t>
      </w:r>
      <w:r w:rsidRPr="00BA50F0">
        <w:rPr>
          <w:rFonts w:ascii="Times New Roman" w:hAnsi="Times New Roman"/>
          <w:sz w:val="28"/>
          <w:szCs w:val="28"/>
        </w:rPr>
        <w:t xml:space="preserve"> человек.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w:t>
      </w:r>
      <w:r w:rsidR="00C62F25">
        <w:rPr>
          <w:rFonts w:ascii="Times New Roman" w:hAnsi="Times New Roman"/>
          <w:sz w:val="28"/>
          <w:szCs w:val="28"/>
        </w:rPr>
        <w:t>ство</w:t>
      </w:r>
      <w:r w:rsidRPr="00BA50F0">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r w:rsidRPr="00AC7B23">
        <w:rPr>
          <w:rFonts w:ascii="Times New Roman" w:hAnsi="Times New Roman"/>
          <w:sz w:val="28"/>
          <w:szCs w:val="28"/>
        </w:rPr>
        <w:t>Наибольшую угрозу для населения представляют природные чрезвычайные ситуации,</w:t>
      </w:r>
      <w:r w:rsidR="00AC7B23" w:rsidRPr="00AC7B23">
        <w:rPr>
          <w:rFonts w:ascii="Times New Roman" w:hAnsi="Times New Roman"/>
          <w:sz w:val="28"/>
          <w:szCs w:val="28"/>
        </w:rPr>
        <w:t xml:space="preserve"> в том числе </w:t>
      </w:r>
      <w:r w:rsidRPr="00AC7B23">
        <w:rPr>
          <w:rFonts w:ascii="Times New Roman" w:hAnsi="Times New Roman"/>
          <w:sz w:val="28"/>
          <w:szCs w:val="28"/>
        </w:rPr>
        <w:t>ландшафтны</w:t>
      </w:r>
      <w:r w:rsidR="00AC7B23" w:rsidRPr="00AC7B23">
        <w:rPr>
          <w:rFonts w:ascii="Times New Roman" w:hAnsi="Times New Roman"/>
          <w:sz w:val="28"/>
          <w:szCs w:val="28"/>
        </w:rPr>
        <w:t>е</w:t>
      </w:r>
      <w:r w:rsidRPr="00AC7B23">
        <w:rPr>
          <w:rFonts w:ascii="Times New Roman" w:hAnsi="Times New Roman"/>
          <w:sz w:val="28"/>
          <w:szCs w:val="28"/>
        </w:rPr>
        <w:t xml:space="preserve"> пожар</w:t>
      </w:r>
      <w:r w:rsidR="00AC7B23" w:rsidRPr="00AC7B23">
        <w:rPr>
          <w:rFonts w:ascii="Times New Roman" w:hAnsi="Times New Roman"/>
          <w:sz w:val="28"/>
          <w:szCs w:val="28"/>
        </w:rPr>
        <w:t>ы</w:t>
      </w:r>
      <w:r w:rsidRPr="00AC7B23">
        <w:rPr>
          <w:rFonts w:ascii="Times New Roman" w:hAnsi="Times New Roman"/>
          <w:sz w:val="28"/>
          <w:szCs w:val="28"/>
        </w:rPr>
        <w:t>.</w:t>
      </w:r>
    </w:p>
    <w:p w:rsidR="00E62F98" w:rsidRPr="00BA50F0"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 xml:space="preserve">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загрязнения территории населенного пункта сточными водами, увеличением количества обострений сердечнососудистых заболеваний и тепловых ударов у людей. </w:t>
      </w:r>
      <w:proofErr w:type="gramStart"/>
      <w:r w:rsidRPr="00BA50F0">
        <w:rPr>
          <w:rFonts w:ascii="Times New Roman" w:hAnsi="Times New Roman"/>
          <w:color w:val="000000"/>
          <w:sz w:val="28"/>
          <w:szCs w:val="28"/>
        </w:rPr>
        <w:t>Согласно данным мониторинга МЧС РФ ветер со скоростью 23 м/с и более способ</w:t>
      </w:r>
      <w:r w:rsidR="00AC7B23">
        <w:rPr>
          <w:rFonts w:ascii="Times New Roman" w:hAnsi="Times New Roman"/>
          <w:color w:val="000000"/>
          <w:sz w:val="28"/>
          <w:szCs w:val="28"/>
        </w:rPr>
        <w:t>ен</w:t>
      </w:r>
      <w:r w:rsidRPr="00BA50F0">
        <w:rPr>
          <w:rFonts w:ascii="Times New Roman" w:hAnsi="Times New Roman"/>
          <w:color w:val="000000"/>
          <w:sz w:val="28"/>
          <w:szCs w:val="28"/>
        </w:rPr>
        <w:t xml:space="preserve"> создать чрезвычайные ситуации </w:t>
      </w:r>
      <w:r w:rsidRPr="00BA50F0">
        <w:rPr>
          <w:rFonts w:ascii="Times New Roman" w:hAnsi="Times New Roman"/>
          <w:color w:val="000000"/>
          <w:sz w:val="28"/>
          <w:szCs w:val="28"/>
        </w:rPr>
        <w:lastRenderedPageBreak/>
        <w:t>и на территории Красносельского сельского поселения.</w:t>
      </w:r>
      <w:proofErr w:type="gramEnd"/>
    </w:p>
    <w:bookmarkEnd w:id="1"/>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w:t>
      </w:r>
      <w:proofErr w:type="gramStart"/>
      <w:r w:rsidRPr="00BA50F0">
        <w:rPr>
          <w:rFonts w:ascii="Times New Roman" w:hAnsi="Times New Roman"/>
          <w:color w:val="000000"/>
          <w:sz w:val="28"/>
          <w:szCs w:val="28"/>
        </w:rPr>
        <w:t>дств пр</w:t>
      </w:r>
      <w:proofErr w:type="gramEnd"/>
      <w:r w:rsidRPr="00BA50F0">
        <w:rPr>
          <w:rFonts w:ascii="Times New Roman" w:hAnsi="Times New Roman"/>
          <w:color w:val="000000"/>
          <w:sz w:val="28"/>
          <w:szCs w:val="28"/>
        </w:rPr>
        <w:t>отивопожарной службы.</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Приоритетами в области обеспечения  первичных мер пожарной безопасности на территории поселения являются:</w:t>
      </w:r>
    </w:p>
    <w:p w:rsidR="00E62F98" w:rsidRPr="003747D6" w:rsidRDefault="00E62F98" w:rsidP="00673E6B">
      <w:pPr>
        <w:spacing w:after="0" w:line="240" w:lineRule="auto"/>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4C6B5D"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4C6B5D" w:rsidRPr="00EB3286">
        <w:rPr>
          <w:rFonts w:ascii="Times New Roman" w:hAnsi="Times New Roman"/>
          <w:sz w:val="28"/>
          <w:szCs w:val="28"/>
        </w:rPr>
        <w:fldChar w:fldCharType="separate"/>
      </w:r>
      <w:r w:rsidRPr="00382907">
        <w:rPr>
          <w:rStyle w:val="a9"/>
        </w:rPr>
        <w:t xml:space="preserve"> </w:t>
      </w:r>
      <w:r w:rsidR="004C6B5D"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673E6B">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4C6B5D"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4C6B5D"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а также приведение в надлежащее состояние территории в соответствии с правилами</w:t>
      </w:r>
      <w:proofErr w:type="gramEnd"/>
      <w:r w:rsidRPr="00EB3286">
        <w:rPr>
          <w:rFonts w:ascii="Times New Roman" w:hAnsi="Times New Roman"/>
          <w:sz w:val="28"/>
          <w:szCs w:val="28"/>
        </w:rPr>
        <w:t xml:space="preserve"> </w:t>
      </w:r>
      <w:bookmarkStart w:id="4" w:name="YANDEX_67"/>
      <w:bookmarkEnd w:id="4"/>
      <w:r w:rsidR="004C6B5D"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4C6B5D"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proofErr w:type="gramStart"/>
      <w:r w:rsidRPr="00BA50F0">
        <w:rPr>
          <w:rFonts w:ascii="Times New Roman" w:hAnsi="Times New Roman"/>
          <w:sz w:val="28"/>
          <w:szCs w:val="28"/>
        </w:rPr>
        <w:lastRenderedPageBreak/>
        <w:t xml:space="preserve">Решение задач в области </w:t>
      </w:r>
      <w:r w:rsidRPr="00473B71">
        <w:rPr>
          <w:rFonts w:ascii="Times New Roman" w:hAnsi="Times New Roman"/>
          <w:sz w:val="28"/>
          <w:szCs w:val="28"/>
        </w:rPr>
        <w:t>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BA50F0">
        <w:rPr>
          <w:rFonts w:ascii="Times New Roman" w:hAnsi="Times New Roman"/>
          <w:sz w:val="28"/>
          <w:szCs w:val="28"/>
        </w:rPr>
        <w:t xml:space="preserve"> потерь и размеров ущерба окружающей среде.</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w:t>
      </w:r>
      <w:r w:rsidR="00B073DC">
        <w:rPr>
          <w:rFonts w:ascii="Times New Roman" w:hAnsi="Times New Roman"/>
          <w:sz w:val="28"/>
          <w:szCs w:val="28"/>
        </w:rPr>
        <w:t xml:space="preserve">ть риски возникновения пожаров </w:t>
      </w:r>
      <w:r w:rsidRPr="00BA50F0">
        <w:rPr>
          <w:rFonts w:ascii="Times New Roman" w:hAnsi="Times New Roman"/>
          <w:sz w:val="28"/>
          <w:szCs w:val="28"/>
        </w:rPr>
        <w:t>и смягчить возможные их последствия;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w:t>
      </w:r>
      <w:r w:rsidR="00AC7B23">
        <w:rPr>
          <w:rFonts w:ascii="Times New Roman" w:hAnsi="Times New Roman"/>
          <w:sz w:val="28"/>
          <w:szCs w:val="28"/>
        </w:rPr>
        <w:t>и</w:t>
      </w:r>
      <w:r w:rsidRPr="00BA50F0">
        <w:rPr>
          <w:rFonts w:ascii="Times New Roman" w:hAnsi="Times New Roman"/>
          <w:sz w:val="28"/>
          <w:szCs w:val="28"/>
        </w:rPr>
        <w:t xml:space="preserve"> населения от чрезвычайных ситуаций природного и </w:t>
      </w:r>
      <w:r w:rsidR="00B073DC">
        <w:rPr>
          <w:rFonts w:ascii="Times New Roman" w:hAnsi="Times New Roman"/>
          <w:sz w:val="28"/>
          <w:szCs w:val="28"/>
        </w:rPr>
        <w:t>техногенного характера, пожаров</w:t>
      </w:r>
      <w:r w:rsidRPr="00BA50F0">
        <w:rPr>
          <w:rFonts w:ascii="Times New Roman" w:hAnsi="Times New Roman"/>
          <w:sz w:val="28"/>
          <w:szCs w:val="28"/>
        </w:rPr>
        <w:t>;</w:t>
      </w:r>
    </w:p>
    <w:p w:rsidR="00E62F98"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673E6B">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жилых и общественных зданий, находящихся в муниципальной собственности.</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lastRenderedPageBreak/>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пожарах.</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пожаров.</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пожаров.</w:t>
      </w: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673E6B">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673E6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E62F98" w:rsidRPr="002C3466" w:rsidTr="003E236C">
        <w:trPr>
          <w:trHeight w:val="568"/>
        </w:trPr>
        <w:tc>
          <w:tcPr>
            <w:tcW w:w="709"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1-й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2-й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3-й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C0402">
            <w:pPr>
              <w:autoSpaceDE w:val="0"/>
              <w:spacing w:after="0" w:line="240" w:lineRule="auto"/>
              <w:rPr>
                <w:rFonts w:ascii="Times New Roman" w:hAnsi="Times New Roman"/>
                <w:sz w:val="24"/>
                <w:szCs w:val="24"/>
              </w:rPr>
            </w:pPr>
            <w:r w:rsidRPr="002C3466">
              <w:rPr>
                <w:rFonts w:ascii="Times New Roman" w:hAnsi="Times New Roman"/>
                <w:b/>
                <w:kern w:val="1"/>
                <w:sz w:val="24"/>
                <w:szCs w:val="24"/>
              </w:rPr>
              <w:t xml:space="preserve">Муниципальная программа </w:t>
            </w:r>
            <w:r w:rsidR="00742301"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Обеспечение безопасности населения» на 201</w:t>
            </w:r>
            <w:r w:rsidR="006C0402">
              <w:rPr>
                <w:rFonts w:ascii="Times New Roman" w:hAnsi="Times New Roman"/>
                <w:b/>
                <w:sz w:val="24"/>
                <w:szCs w:val="24"/>
              </w:rPr>
              <w:t>8</w:t>
            </w:r>
            <w:r w:rsidRPr="002C3466">
              <w:rPr>
                <w:rFonts w:ascii="Times New Roman" w:hAnsi="Times New Roman"/>
                <w:b/>
                <w:sz w:val="24"/>
                <w:szCs w:val="24"/>
              </w:rPr>
              <w:t xml:space="preserve"> год</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0A761C" w:rsidRPr="002C3466" w:rsidRDefault="00E62F98" w:rsidP="000A761C">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742301">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r w:rsidR="00742301">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w:t>
            </w:r>
            <w:r w:rsidR="00B06EE9">
              <w:rPr>
                <w:rFonts w:ascii="Times New Roman" w:hAnsi="Times New Roman"/>
                <w:sz w:val="24"/>
                <w:szCs w:val="24"/>
              </w:rPr>
              <w:t>количество приобретенных</w:t>
            </w:r>
            <w:r w:rsidR="00B06EE9"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4C14E6">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w:t>
            </w:r>
            <w:r w:rsidR="004C14E6" w:rsidRPr="00B77608">
              <w:rPr>
                <w:rFonts w:ascii="Times New Roman" w:hAnsi="Times New Roman"/>
                <w:kern w:val="1"/>
                <w:sz w:val="24"/>
                <w:szCs w:val="24"/>
              </w:rPr>
              <w:t>О</w:t>
            </w:r>
            <w:r w:rsidR="00742301" w:rsidRPr="00B77608">
              <w:rPr>
                <w:rFonts w:ascii="Times New Roman" w:hAnsi="Times New Roman"/>
                <w:kern w:val="1"/>
                <w:sz w:val="24"/>
                <w:szCs w:val="24"/>
              </w:rPr>
              <w:t>беспечени</w:t>
            </w:r>
            <w:r w:rsidR="004C14E6" w:rsidRPr="00B77608">
              <w:rPr>
                <w:rFonts w:ascii="Times New Roman" w:hAnsi="Times New Roman"/>
                <w:kern w:val="1"/>
                <w:sz w:val="24"/>
                <w:szCs w:val="24"/>
              </w:rPr>
              <w:t>е</w:t>
            </w:r>
            <w:r w:rsidR="00742301" w:rsidRPr="00B77608">
              <w:rPr>
                <w:rFonts w:ascii="Times New Roman" w:hAnsi="Times New Roman"/>
                <w:kern w:val="1"/>
                <w:sz w:val="24"/>
                <w:szCs w:val="24"/>
              </w:rPr>
              <w:t xml:space="preserve"> первичных мер пожарной безопасности </w:t>
            </w:r>
            <w:r w:rsidR="000E7929" w:rsidRPr="00B77608">
              <w:rPr>
                <w:rFonts w:ascii="Times New Roman" w:hAnsi="Times New Roman"/>
                <w:sz w:val="24"/>
                <w:szCs w:val="24"/>
              </w:rPr>
              <w:t>в Красносельском сельском поселении</w:t>
            </w:r>
            <w:r w:rsidRPr="00B77608">
              <w:rPr>
                <w:rFonts w:ascii="Times New Roman" w:hAnsi="Times New Roman"/>
                <w:kern w:val="1"/>
                <w:sz w:val="24"/>
                <w:szCs w:val="24"/>
              </w:rPr>
              <w:t>»</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Цель: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Задача: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E62F98" w:rsidRPr="002C3466" w:rsidTr="003E236C">
        <w:trPr>
          <w:trHeight w:val="263"/>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00B06EE9">
              <w:rPr>
                <w:rFonts w:ascii="Times New Roman" w:hAnsi="Times New Roman"/>
                <w:sz w:val="24"/>
                <w:szCs w:val="24"/>
              </w:rPr>
              <w:t>количество приобретенных</w:t>
            </w:r>
            <w:r w:rsidR="00B06EE9"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742301" w:rsidP="00673E6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bl>
    <w:p w:rsidR="00E62F98" w:rsidRPr="00BA50F0"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861"/>
        <w:gridCol w:w="2410"/>
        <w:gridCol w:w="2542"/>
        <w:gridCol w:w="1749"/>
        <w:gridCol w:w="992"/>
        <w:gridCol w:w="992"/>
        <w:gridCol w:w="709"/>
        <w:gridCol w:w="992"/>
        <w:gridCol w:w="1937"/>
        <w:gridCol w:w="2004"/>
      </w:tblGrid>
      <w:tr w:rsidR="00E62F98" w:rsidRPr="008458EE" w:rsidTr="00AB3C7F">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410"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749"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5" w:type="dxa"/>
            <w:gridSpan w:val="4"/>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E62F98" w:rsidRPr="008458EE"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E62F98" w:rsidRPr="008458EE"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E62F98" w:rsidRPr="008458EE" w:rsidTr="00AB3C7F">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1749"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 год реализации</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 год реализации</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lang w:val="en-US"/>
              </w:rPr>
            </w:pPr>
            <w:r w:rsidRPr="008458EE">
              <w:rPr>
                <w:rFonts w:ascii="Times New Roman" w:hAnsi="Times New Roman"/>
                <w:kern w:val="1"/>
                <w:sz w:val="24"/>
                <w:szCs w:val="24"/>
              </w:rPr>
              <w:t>……</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c>
          <w:tcPr>
            <w:tcW w:w="86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74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E62F98" w:rsidRPr="008458EE" w:rsidTr="00AB3C7F">
        <w:trPr>
          <w:trHeight w:val="401"/>
        </w:trPr>
        <w:tc>
          <w:tcPr>
            <w:tcW w:w="861"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rPr>
                <w:rFonts w:ascii="Times New Roman" w:hAnsi="Times New Roman"/>
                <w:kern w:val="1"/>
                <w:sz w:val="24"/>
                <w:szCs w:val="24"/>
              </w:rPr>
            </w:pPr>
            <w:r w:rsidRPr="008458EE">
              <w:rPr>
                <w:rFonts w:ascii="Times New Roman" w:hAnsi="Times New Roman"/>
                <w:kern w:val="1"/>
                <w:sz w:val="24"/>
                <w:szCs w:val="24"/>
              </w:rPr>
              <w:t xml:space="preserve">Основное </w:t>
            </w:r>
            <w:r w:rsidRPr="00CA2F08">
              <w:rPr>
                <w:rFonts w:ascii="Times New Roman" w:hAnsi="Times New Roman"/>
                <w:kern w:val="1"/>
                <w:sz w:val="24"/>
                <w:szCs w:val="24"/>
              </w:rPr>
              <w:t xml:space="preserve">мероприятие №1 - </w:t>
            </w:r>
            <w:r w:rsidR="000E7929" w:rsidRPr="00CA2F08">
              <w:rPr>
                <w:rFonts w:ascii="Times New Roman" w:hAnsi="Times New Roman"/>
                <w:kern w:val="1"/>
                <w:sz w:val="24"/>
                <w:szCs w:val="24"/>
              </w:rPr>
              <w:t xml:space="preserve">Обеспечение первичных мер пожарной безопасности </w:t>
            </w:r>
            <w:r w:rsidR="000E7929" w:rsidRPr="00CA2F08">
              <w:rPr>
                <w:rFonts w:ascii="Times New Roman" w:hAnsi="Times New Roman"/>
                <w:sz w:val="24"/>
                <w:szCs w:val="24"/>
              </w:rPr>
              <w:t>в Красносельском сельском поселении</w:t>
            </w: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E5B97" w:rsidRPr="008458EE" w:rsidRDefault="00EE5B97" w:rsidP="00EE5B97">
            <w:pPr>
              <w:autoSpaceDE w:val="0"/>
              <w:spacing w:after="0" w:line="240" w:lineRule="auto"/>
              <w:jc w:val="both"/>
              <w:rPr>
                <w:rFonts w:ascii="Times New Roman" w:hAnsi="Times New Roman"/>
                <w:kern w:val="1"/>
                <w:sz w:val="24"/>
                <w:szCs w:val="24"/>
              </w:rPr>
            </w:pPr>
            <w:r w:rsidRPr="008458EE">
              <w:rPr>
                <w:rFonts w:ascii="Times New Roman" w:hAnsi="Times New Roman"/>
                <w:sz w:val="24"/>
                <w:szCs w:val="24"/>
              </w:rPr>
              <w:t>приобретение плакатов по пожарной безопасности</w:t>
            </w:r>
            <w:r w:rsidRPr="008458EE">
              <w:rPr>
                <w:rFonts w:ascii="Times New Roman" w:hAnsi="Times New Roman"/>
                <w:kern w:val="1"/>
                <w:sz w:val="24"/>
                <w:szCs w:val="24"/>
              </w:rPr>
              <w:t xml:space="preserve"> в количестве 4-х шт.</w:t>
            </w:r>
          </w:p>
          <w:p w:rsidR="00E62F98" w:rsidRPr="008458EE" w:rsidRDefault="00E62F98" w:rsidP="00673E6B">
            <w:pPr>
              <w:autoSpaceDE w:val="0"/>
              <w:spacing w:after="0" w:line="240" w:lineRule="auto"/>
              <w:jc w:val="both"/>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pacing w:after="0" w:line="240" w:lineRule="auto"/>
              <w:jc w:val="both"/>
              <w:rPr>
                <w:rFonts w:ascii="Times New Roman" w:hAnsi="Times New Roman"/>
                <w:sz w:val="24"/>
                <w:szCs w:val="24"/>
              </w:rPr>
            </w:pPr>
            <w:r w:rsidRPr="008458EE">
              <w:rPr>
                <w:rFonts w:ascii="Times New Roman" w:hAnsi="Times New Roman"/>
                <w:kern w:val="1"/>
                <w:sz w:val="24"/>
                <w:szCs w:val="24"/>
              </w:rPr>
              <w:t>администрации Красносельского сельского поселения Динского района</w:t>
            </w: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17"/>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B32DC3" w:rsidRPr="008458EE" w:rsidTr="00AB3C7F">
        <w:trPr>
          <w:trHeight w:val="44"/>
        </w:trPr>
        <w:tc>
          <w:tcPr>
            <w:tcW w:w="861"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center"/>
              <w:rPr>
                <w:rFonts w:ascii="Times New Roman" w:hAnsi="Times New Roman"/>
                <w:kern w:val="1"/>
                <w:sz w:val="24"/>
                <w:szCs w:val="24"/>
              </w:rPr>
            </w:pPr>
          </w:p>
        </w:tc>
        <w:tc>
          <w:tcPr>
            <w:tcW w:w="2410"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r>
      <w:tr w:rsidR="00B32DC3" w:rsidRPr="008458EE" w:rsidTr="00AB3C7F">
        <w:trPr>
          <w:trHeight w:val="40"/>
        </w:trPr>
        <w:tc>
          <w:tcPr>
            <w:tcW w:w="861"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BA50F0" w:rsidRDefault="00E62F98" w:rsidP="00673E6B">
      <w:pPr>
        <w:spacing w:after="0" w:line="240" w:lineRule="auto"/>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BA50F0" w:rsidRDefault="00E62F98" w:rsidP="00673E6B">
      <w:pPr>
        <w:spacing w:after="0" w:line="240" w:lineRule="auto"/>
        <w:jc w:val="center"/>
        <w:rPr>
          <w:rFonts w:ascii="Times New Roman" w:hAnsi="Times New Roman"/>
          <w:sz w:val="28"/>
          <w:szCs w:val="28"/>
        </w:rPr>
      </w:pPr>
    </w:p>
    <w:tbl>
      <w:tblPr>
        <w:tblW w:w="9873" w:type="dxa"/>
        <w:tblInd w:w="-10" w:type="dxa"/>
        <w:tblLayout w:type="fixed"/>
        <w:tblLook w:val="0000"/>
      </w:tblPr>
      <w:tblGrid>
        <w:gridCol w:w="540"/>
        <w:gridCol w:w="3402"/>
        <w:gridCol w:w="1971"/>
        <w:gridCol w:w="1971"/>
        <w:gridCol w:w="1989"/>
      </w:tblGrid>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402"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673E6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tcPr>
          <w:p w:rsidR="00E62F98" w:rsidRPr="008A771C" w:rsidRDefault="00E62F98" w:rsidP="001E75FA">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sidR="001E75FA">
              <w:rPr>
                <w:rStyle w:val="12"/>
                <w:rFonts w:ascii="Times New Roman" w:hAnsi="Times New Roman"/>
                <w:sz w:val="24"/>
                <w:szCs w:val="24"/>
              </w:rPr>
              <w:t>1</w:t>
            </w:r>
            <w:r w:rsidRPr="008A771C">
              <w:rPr>
                <w:rStyle w:val="12"/>
                <w:rFonts w:ascii="Times New Roman" w:hAnsi="Times New Roman"/>
                <w:sz w:val="24"/>
                <w:szCs w:val="24"/>
              </w:rPr>
              <w:t xml:space="preserve"> - </w:t>
            </w:r>
            <w:r w:rsidR="000E7929" w:rsidRPr="0075078B">
              <w:rPr>
                <w:rFonts w:ascii="Times New Roman" w:hAnsi="Times New Roman"/>
                <w:kern w:val="1"/>
                <w:sz w:val="24"/>
                <w:szCs w:val="24"/>
              </w:rPr>
              <w:t xml:space="preserve">Обеспечение первичных мер пожарной безопасности </w:t>
            </w:r>
            <w:r w:rsidR="000E7929" w:rsidRPr="0075078B">
              <w:rPr>
                <w:rFonts w:ascii="Times New Roman" w:hAnsi="Times New Roman"/>
                <w:sz w:val="24"/>
                <w:szCs w:val="24"/>
              </w:rPr>
              <w:t>в Красносельском сельском поселении</w:t>
            </w:r>
          </w:p>
        </w:tc>
        <w:tc>
          <w:tcPr>
            <w:tcW w:w="1971" w:type="dxa"/>
            <w:tcBorders>
              <w:top w:val="single" w:sz="4" w:space="0" w:color="000000"/>
              <w:left w:val="single" w:sz="4" w:space="0" w:color="000000"/>
              <w:bottom w:val="single" w:sz="4" w:space="0" w:color="000000"/>
            </w:tcBorders>
          </w:tcPr>
          <w:p w:rsidR="00E62F98" w:rsidRPr="008A771C" w:rsidRDefault="00E62F98" w:rsidP="004E3C9C">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042814">
            <w:pPr>
              <w:spacing w:after="0" w:line="240" w:lineRule="auto"/>
              <w:jc w:val="center"/>
              <w:rPr>
                <w:rFonts w:ascii="Times New Roman" w:hAnsi="Times New Roman"/>
                <w:sz w:val="24"/>
                <w:szCs w:val="24"/>
              </w:rPr>
            </w:pPr>
            <w:r w:rsidRPr="008A771C">
              <w:rPr>
                <w:rStyle w:val="12"/>
                <w:rFonts w:ascii="Times New Roman" w:hAnsi="Times New Roman"/>
                <w:sz w:val="24"/>
                <w:szCs w:val="24"/>
              </w:rPr>
              <w:t>201</w:t>
            </w:r>
            <w:r w:rsidR="00042814">
              <w:rPr>
                <w:rStyle w:val="12"/>
                <w:rFonts w:ascii="Times New Roman" w:hAnsi="Times New Roman"/>
                <w:sz w:val="24"/>
                <w:szCs w:val="24"/>
              </w:rPr>
              <w:t>8</w:t>
            </w:r>
          </w:p>
        </w:tc>
      </w:tr>
    </w:tbl>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E62F98"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B469D4" w:rsidRPr="00BA50F0" w:rsidRDefault="00B469D4" w:rsidP="00673E6B">
      <w:pPr>
        <w:spacing w:after="0" w:line="240" w:lineRule="auto"/>
        <w:jc w:val="center"/>
        <w:rPr>
          <w:rStyle w:val="12"/>
          <w:rFonts w:ascii="Times New Roman" w:hAnsi="Times New Roman"/>
          <w:b/>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5" w:name="sub_1011"/>
      <w:r w:rsidRPr="00AF29E5">
        <w:rPr>
          <w:rFonts w:ascii="Times New Roman" w:hAnsi="Times New Roman"/>
          <w:sz w:val="28"/>
          <w:szCs w:val="28"/>
        </w:rPr>
        <w:t>Оценка эффективности реализации муниципальной программы проводится ежегодно</w:t>
      </w:r>
      <w:bookmarkStart w:id="6" w:name="sub_1012"/>
      <w:bookmarkEnd w:id="5"/>
      <w:r w:rsidRPr="00AF29E5">
        <w:rPr>
          <w:rFonts w:ascii="Times New Roman" w:hAnsi="Times New Roman"/>
          <w:sz w:val="28"/>
          <w:szCs w:val="28"/>
        </w:rPr>
        <w:t xml:space="preserve"> и осуществляется в два этапа.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7" w:name="sub_10121"/>
      <w:bookmarkEnd w:id="6"/>
      <w:r w:rsidRPr="00AF29E5">
        <w:rPr>
          <w:rFonts w:ascii="Times New Roman" w:hAnsi="Times New Roman"/>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p>
    <w:bookmarkEnd w:id="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эффективности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8" w:name="sub_10122"/>
      <w:r w:rsidRPr="00AF29E5">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М, где: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М - общее количество мероприятий, запланированных к реализации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9" w:name="sub_1031"/>
      <w:r w:rsidRPr="00AF29E5">
        <w:rPr>
          <w:rFonts w:ascii="Times New Roman" w:hAnsi="Times New Roman"/>
          <w:sz w:val="28"/>
          <w:szCs w:val="28"/>
        </w:rPr>
        <w:t>2.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9"/>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proofErr w:type="spellStart"/>
      <w:r w:rsidRPr="00AF29E5">
        <w:rPr>
          <w:rFonts w:ascii="Times New Roman" w:hAnsi="Times New Roman"/>
          <w:sz w:val="28"/>
          <w:szCs w:val="28"/>
        </w:rPr>
        <w:lastRenderedPageBreak/>
        <w:t>ССуз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w:t>
      </w:r>
      <w:proofErr w:type="spellEnd"/>
      <w:r w:rsidRPr="00AF29E5">
        <w:rPr>
          <w:rFonts w:ascii="Times New Roman" w:hAnsi="Times New Roman"/>
          <w:sz w:val="28"/>
          <w:szCs w:val="28"/>
        </w:rPr>
        <w:t>, где: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фактические расходы на реализацию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w:t>
      </w:r>
      <w:proofErr w:type="spellEnd"/>
      <w:r w:rsidRPr="00AF29E5">
        <w:rPr>
          <w:rFonts w:ascii="Times New Roman" w:hAnsi="Times New Roman"/>
          <w:sz w:val="28"/>
          <w:szCs w:val="28"/>
        </w:rPr>
        <w:t xml:space="preserve"> - объемы финансовых средств, предусмотренные на реализацию соответствующей подпрограммы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3. Эффективность использования финансовых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где:                                     (3)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0" w:name="sub_1051"/>
      <w:r w:rsidRPr="00AF29E5">
        <w:rPr>
          <w:rFonts w:ascii="Times New Roman" w:hAnsi="Times New Roman"/>
          <w:sz w:val="28"/>
          <w:szCs w:val="28"/>
        </w:rPr>
        <w:t>4.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1" w:name="sub_1052"/>
      <w:bookmarkEnd w:id="10"/>
      <w:r w:rsidRPr="00AF29E5">
        <w:rPr>
          <w:rFonts w:ascii="Times New Roman" w:hAnsi="Times New Roman"/>
          <w:sz w:val="28"/>
          <w:szCs w:val="28"/>
        </w:rPr>
        <w:t>4.1. Степень достижения планового значения целевого показателя рассчитывается по следующим формулам:</w:t>
      </w:r>
    </w:p>
    <w:bookmarkEnd w:id="1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(4)</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где:                              (4-1)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плановое значение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2" w:name="sub_1053"/>
      <w:r w:rsidRPr="00AF29E5">
        <w:rPr>
          <w:rFonts w:ascii="Times New Roman" w:hAnsi="Times New Roman"/>
          <w:sz w:val="28"/>
          <w:szCs w:val="28"/>
        </w:rPr>
        <w:t>5. Степень реализации подпрограммы (основного мероприятия)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2"/>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lastRenderedPageBreak/>
        <w:t xml:space="preserve">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 xml:space="preserve">) / </w:t>
      </w:r>
      <w:r w:rsidRPr="00AF29E5">
        <w:rPr>
          <w:rFonts w:ascii="Times New Roman" w:hAnsi="Times New Roman"/>
          <w:sz w:val="28"/>
          <w:szCs w:val="28"/>
          <w:lang w:val="en-US"/>
        </w:rPr>
        <w:t>n</w:t>
      </w:r>
      <w:r w:rsidRPr="00AF29E5">
        <w:rPr>
          <w:rFonts w:ascii="Times New Roman" w:hAnsi="Times New Roman"/>
          <w:sz w:val="28"/>
          <w:szCs w:val="28"/>
        </w:rPr>
        <w:t>, где:                 (5)</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 ((4), (4-1);</w:t>
      </w:r>
      <w:proofErr w:type="gramEnd"/>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n</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/ппз1*</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/ппз2*</w:t>
      </w:r>
      <w:r w:rsidRPr="00AF29E5">
        <w:rPr>
          <w:rFonts w:ascii="Times New Roman" w:hAnsi="Times New Roman"/>
          <w:sz w:val="28"/>
          <w:szCs w:val="28"/>
          <w:lang w:val="en-US"/>
        </w:rPr>
        <w:t>k</w:t>
      </w:r>
      <w:r w:rsidRPr="00AF29E5">
        <w:rPr>
          <w:rFonts w:ascii="Times New Roman" w:hAnsi="Times New Roman"/>
          <w:sz w:val="28"/>
          <w:szCs w:val="28"/>
        </w:rPr>
        <w:t xml:space="preserve">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3" w:name="sub_1061"/>
      <w:r w:rsidRPr="00AF29E5">
        <w:rPr>
          <w:rFonts w:ascii="Times New Roman" w:hAnsi="Times New Roman"/>
          <w:sz w:val="28"/>
          <w:szCs w:val="28"/>
        </w:rPr>
        <w:t>6.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финансовых средств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3"/>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где: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 ((5) или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 (3).</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4" w:name="sub_1062"/>
      <w:r w:rsidRPr="00AF29E5">
        <w:rPr>
          <w:rFonts w:ascii="Times New Roman" w:hAnsi="Times New Roman"/>
          <w:sz w:val="28"/>
          <w:szCs w:val="28"/>
        </w:rPr>
        <w:t xml:space="preserve">Эффективность реализации подпрограммы (основного мероприятия) признается высокой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0,90.</w:t>
      </w:r>
    </w:p>
    <w:bookmarkEnd w:id="14"/>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5" w:name="sub_1071"/>
      <w:r w:rsidRPr="00AF29E5">
        <w:rPr>
          <w:rFonts w:ascii="Times New Roman" w:hAnsi="Times New Roman"/>
          <w:sz w:val="28"/>
          <w:szCs w:val="28"/>
        </w:rPr>
        <w:t xml:space="preserve">7. Для оценки степени достижения целей и решения задач (далее - степень реализации) муниципальной программы определяется степень </w:t>
      </w:r>
      <w:r w:rsidRPr="00AF29E5">
        <w:rPr>
          <w:rFonts w:ascii="Times New Roman" w:hAnsi="Times New Roman"/>
          <w:sz w:val="28"/>
          <w:szCs w:val="28"/>
        </w:rPr>
        <w:lastRenderedPageBreak/>
        <w:t>достижения плановых значений каждого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6" w:name="sub_1072"/>
      <w:bookmarkEnd w:id="15"/>
      <w:r w:rsidRPr="00AF29E5">
        <w:rPr>
          <w:rFonts w:ascii="Times New Roman" w:hAnsi="Times New Roman"/>
          <w:sz w:val="28"/>
          <w:szCs w:val="28"/>
        </w:rPr>
        <w:t>7.1.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6"/>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СДмппз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(7)</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СДмппз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где: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плановое значение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7" w:name="sub_1073"/>
      <w:r w:rsidRPr="00AF29E5">
        <w:rPr>
          <w:rFonts w:ascii="Times New Roman" w:hAnsi="Times New Roman"/>
          <w:sz w:val="28"/>
          <w:szCs w:val="28"/>
        </w:rPr>
        <w:t>8. Степень реализации муниципальной программы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 xml:space="preserve"> + СДмппз2 + … + СДмппз</w:t>
      </w:r>
      <w:r w:rsidRPr="00AF29E5">
        <w:rPr>
          <w:rFonts w:ascii="Times New Roman" w:hAnsi="Times New Roman"/>
          <w:sz w:val="28"/>
          <w:szCs w:val="28"/>
          <w:lang w:val="en-US"/>
        </w:rPr>
        <w:t>m</w:t>
      </w:r>
      <w:r w:rsidRPr="00AF29E5">
        <w:rPr>
          <w:rFonts w:ascii="Times New Roman" w:hAnsi="Times New Roman"/>
          <w:sz w:val="28"/>
          <w:szCs w:val="28"/>
        </w:rPr>
        <w:t xml:space="preserve">) / </w:t>
      </w:r>
      <w:r w:rsidRPr="00AF29E5">
        <w:rPr>
          <w:rFonts w:ascii="Times New Roman" w:hAnsi="Times New Roman"/>
          <w:sz w:val="28"/>
          <w:szCs w:val="28"/>
          <w:lang w:val="en-US"/>
        </w:rPr>
        <w:t>m</w:t>
      </w:r>
      <w:r w:rsidRPr="00AF29E5">
        <w:rPr>
          <w:rFonts w:ascii="Times New Roman" w:hAnsi="Times New Roman"/>
          <w:sz w:val="28"/>
          <w:szCs w:val="28"/>
        </w:rPr>
        <w:t>, где:              (8)</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 ((7),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m</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характеризующих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СДмппз&gt;1,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1 + СДмппз2*</w:t>
      </w:r>
      <w:r w:rsidRPr="00AF29E5">
        <w:rPr>
          <w:rFonts w:ascii="Times New Roman" w:hAnsi="Times New Roman"/>
          <w:sz w:val="28"/>
          <w:szCs w:val="28"/>
          <w:lang w:val="en-US"/>
        </w:rPr>
        <w:t>k</w:t>
      </w:r>
      <w:r w:rsidRPr="00AF29E5">
        <w:rPr>
          <w:rFonts w:ascii="Times New Roman" w:hAnsi="Times New Roman"/>
          <w:sz w:val="28"/>
          <w:szCs w:val="28"/>
        </w:rPr>
        <w:t xml:space="preserve">2 + …+ </w:t>
      </w:r>
      <w:proofErr w:type="spellStart"/>
      <w:r w:rsidRPr="00AF29E5">
        <w:rPr>
          <w:rFonts w:ascii="Times New Roman" w:hAnsi="Times New Roman"/>
          <w:sz w:val="28"/>
          <w:szCs w:val="28"/>
        </w:rPr>
        <w:t>СДмппз</w:t>
      </w:r>
      <w:proofErr w:type="spellEnd"/>
      <w:r w:rsidRPr="00AF29E5">
        <w:rPr>
          <w:rFonts w:ascii="Times New Roman" w:hAnsi="Times New Roman"/>
          <w:sz w:val="28"/>
          <w:szCs w:val="28"/>
          <w:lang w:val="en-US"/>
        </w:rPr>
        <w:t>m</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w:t>
      </w:r>
      <w:r w:rsidRPr="00AF29E5">
        <w:rPr>
          <w:rFonts w:ascii="Times New Roman" w:hAnsi="Times New Roman"/>
          <w:sz w:val="28"/>
          <w:szCs w:val="28"/>
        </w:rPr>
        <w:lastRenderedPageBreak/>
        <w:t>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8" w:name="sub_1081"/>
      <w:r w:rsidRPr="00AF29E5">
        <w:rPr>
          <w:rFonts w:ascii="Times New Roman" w:hAnsi="Times New Roman"/>
          <w:sz w:val="28"/>
          <w:szCs w:val="28"/>
        </w:rPr>
        <w:t>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/п2*</w:t>
      </w:r>
      <w:r w:rsidRPr="00AF29E5">
        <w:rPr>
          <w:rFonts w:ascii="Times New Roman" w:hAnsi="Times New Roman"/>
          <w:sz w:val="28"/>
          <w:szCs w:val="28"/>
          <w:lang w:val="en-US"/>
        </w:rPr>
        <w:t>k</w:t>
      </w:r>
      <w:r w:rsidRPr="00AF29E5">
        <w:rPr>
          <w:rFonts w:ascii="Times New Roman" w:hAnsi="Times New Roman"/>
          <w:sz w:val="28"/>
          <w:szCs w:val="28"/>
        </w:rPr>
        <w:t xml:space="preserve">2 + …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lang w:val="en-US"/>
        </w:rPr>
        <w:t>j</w:t>
      </w:r>
      <w:r w:rsidRPr="00AF29E5">
        <w:rPr>
          <w:rFonts w:ascii="Times New Roman" w:hAnsi="Times New Roman"/>
          <w:sz w:val="28"/>
          <w:szCs w:val="28"/>
        </w:rPr>
        <w:t>*</w:t>
      </w:r>
      <w:proofErr w:type="spellStart"/>
      <w:r w:rsidRPr="00AF29E5">
        <w:rPr>
          <w:rFonts w:ascii="Times New Roman" w:hAnsi="Times New Roman"/>
          <w:sz w:val="28"/>
          <w:szCs w:val="28"/>
          <w:lang w:val="en-US"/>
        </w:rPr>
        <w:t>kj</w:t>
      </w:r>
      <w:proofErr w:type="spellEnd"/>
      <w:r w:rsidRPr="00AF29E5">
        <w:rPr>
          <w:rFonts w:ascii="Times New Roman" w:hAnsi="Times New Roman"/>
          <w:sz w:val="28"/>
          <w:szCs w:val="28"/>
        </w:rPr>
        <w:t xml:space="preserve">) / </w:t>
      </w:r>
      <w:r w:rsidRPr="00AF29E5">
        <w:rPr>
          <w:rFonts w:ascii="Times New Roman" w:hAnsi="Times New Roman"/>
          <w:sz w:val="28"/>
          <w:szCs w:val="28"/>
          <w:lang w:val="en-US"/>
        </w:rPr>
        <w:t>j</w:t>
      </w:r>
      <w:r w:rsidRPr="00AF29E5">
        <w:rPr>
          <w:rFonts w:ascii="Times New Roman" w:hAnsi="Times New Roman"/>
          <w:sz w:val="28"/>
          <w:szCs w:val="28"/>
        </w:rPr>
        <w:t>, где:</w:t>
      </w:r>
    </w:p>
    <w:bookmarkEnd w:id="1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эффективность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 ((8),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коэффициенты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По умолчанию коэффициент значимости определяется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Ф, где: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объем фактических расходов (кассового исполнения) на реализацию j-той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 - объем фактических расходов (кассового исполнения) на реализацию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j</w:t>
      </w:r>
      <w:proofErr w:type="spellEnd"/>
      <w:r w:rsidRPr="00AF29E5">
        <w:rPr>
          <w:rFonts w:ascii="Times New Roman" w:hAnsi="Times New Roman"/>
          <w:sz w:val="28"/>
          <w:szCs w:val="28"/>
        </w:rPr>
        <w:t xml:space="preserve"> - количество подпрограмм (основных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9" w:name="sub_1082"/>
      <w:r w:rsidRPr="00AF29E5">
        <w:rPr>
          <w:rFonts w:ascii="Times New Roman" w:hAnsi="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0,90.</w:t>
      </w:r>
    </w:p>
    <w:bookmarkEnd w:id="19"/>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6. Механизм реализации муниципальной программы</w:t>
      </w: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 xml:space="preserve">и </w:t>
      </w:r>
      <w:proofErr w:type="gramStart"/>
      <w:r w:rsidRPr="00AF29E5">
        <w:rPr>
          <w:rFonts w:ascii="Times New Roman" w:hAnsi="Times New Roman"/>
          <w:b/>
          <w:sz w:val="28"/>
          <w:szCs w:val="28"/>
        </w:rPr>
        <w:t>контроль за</w:t>
      </w:r>
      <w:proofErr w:type="gramEnd"/>
      <w:r w:rsidRPr="00AF29E5">
        <w:rPr>
          <w:rFonts w:ascii="Times New Roman" w:hAnsi="Times New Roman"/>
          <w:b/>
          <w:sz w:val="28"/>
          <w:szCs w:val="28"/>
        </w:rPr>
        <w:t xml:space="preserve"> ее выполнением</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AF29E5">
        <w:rPr>
          <w:rFonts w:ascii="Times New Roman" w:hAnsi="Times New Roman"/>
          <w:bCs/>
          <w:sz w:val="28"/>
          <w:szCs w:val="28"/>
        </w:rPr>
        <w:t xml:space="preserve">Муниципальная программа реализуется посредством выполнения  основного мероприятия в составе, объемах и сроках, предусмотренных ею.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0" w:name="sub_1021"/>
      <w:r w:rsidRPr="00AF29E5">
        <w:rPr>
          <w:rFonts w:ascii="Times New Roman" w:hAnsi="Times New Roman"/>
          <w:sz w:val="28"/>
          <w:szCs w:val="28"/>
        </w:rPr>
        <w:t>Текущее управление муниципальной программой осуществляет ее координатор, который: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формирует структуру муниципальной программы и перечень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проведение общественных обсуждений по проекту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1" w:name="sub_1022"/>
      <w:bookmarkEnd w:id="20"/>
      <w:r w:rsidRPr="00AF29E5">
        <w:rPr>
          <w:rFonts w:ascii="Times New Roman" w:hAnsi="Times New Roman"/>
          <w:sz w:val="28"/>
          <w:szCs w:val="28"/>
        </w:rPr>
        <w:lastRenderedPageBreak/>
        <w:t>организует реализацию муниципальной программы, координацию деятельности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разрабатывает в пределах своих полномочий проекты муниципальных правовых актов, необходимых для выполнения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несет ответственность за достижение целевых показателей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ежегодно проводит оценку эффективности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w:t>
      </w:r>
    </w:p>
    <w:bookmarkEnd w:id="2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Координатор муниципальной программы ежегодно,  до 1 марта года, следующего за </w:t>
      </w:r>
      <w:proofErr w:type="gramStart"/>
      <w:r w:rsidRPr="00AF29E5">
        <w:rPr>
          <w:rFonts w:ascii="Times New Roman" w:hAnsi="Times New Roman"/>
          <w:sz w:val="28"/>
          <w:szCs w:val="28"/>
        </w:rPr>
        <w:t>отчетным</w:t>
      </w:r>
      <w:proofErr w:type="gramEnd"/>
      <w:r w:rsidRPr="00AF29E5">
        <w:rPr>
          <w:rFonts w:ascii="Times New Roman" w:hAnsi="Times New Roman"/>
          <w:sz w:val="28"/>
          <w:szCs w:val="28"/>
        </w:rPr>
        <w:t>, направляет главе Красносельского сельского поселения Динского района и в финансовый отдел доклад о ходе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годовой доклад о ходе реализации и оценке эффективности реализации муниципальных программ до 15 апреля года, следующего за отчетным, формирует финансовый </w:t>
      </w:r>
      <w:proofErr w:type="gramStart"/>
      <w:r w:rsidRPr="00AF29E5">
        <w:rPr>
          <w:rFonts w:ascii="Times New Roman" w:hAnsi="Times New Roman"/>
          <w:sz w:val="28"/>
          <w:szCs w:val="28"/>
        </w:rPr>
        <w:t>отдел</w:t>
      </w:r>
      <w:proofErr w:type="gramEnd"/>
      <w:r w:rsidRPr="00AF29E5">
        <w:rPr>
          <w:rFonts w:ascii="Times New Roman" w:hAnsi="Times New Roman"/>
          <w:sz w:val="28"/>
          <w:szCs w:val="28"/>
        </w:rPr>
        <w:t xml:space="preserve"> и представляют его в Совет для рассмотрения.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доклад формируется на основе докладов о ходе реализации муниципальных программ, представленных координаторами муниципальных программ.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 xml:space="preserve">Глава Красносельского </w:t>
      </w: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сельского поселения</w:t>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t>М.В. Кныш</w:t>
      </w:r>
      <w:r w:rsidRPr="00AF29E5">
        <w:rPr>
          <w:rFonts w:ascii="Times New Roman" w:hAnsi="Times New Roman"/>
          <w:sz w:val="28"/>
          <w:szCs w:val="28"/>
        </w:rPr>
        <w:tab/>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E62F98" w:rsidRPr="00BA50F0" w:rsidRDefault="00E62F98"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sectPr w:rsidR="00E62F98" w:rsidRPr="00BA50F0" w:rsidSect="00B469D4">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109DB"/>
    <w:rsid w:val="00017167"/>
    <w:rsid w:val="00042814"/>
    <w:rsid w:val="00044CBF"/>
    <w:rsid w:val="00064585"/>
    <w:rsid w:val="00097383"/>
    <w:rsid w:val="000A2A3F"/>
    <w:rsid w:val="000A761C"/>
    <w:rsid w:val="000D120A"/>
    <w:rsid w:val="000D13CC"/>
    <w:rsid w:val="000E564A"/>
    <w:rsid w:val="000E7929"/>
    <w:rsid w:val="0011289F"/>
    <w:rsid w:val="001D72BE"/>
    <w:rsid w:val="001E75FA"/>
    <w:rsid w:val="001F37D8"/>
    <w:rsid w:val="002A3E65"/>
    <w:rsid w:val="002C3466"/>
    <w:rsid w:val="002D5A39"/>
    <w:rsid w:val="002E16DE"/>
    <w:rsid w:val="00341108"/>
    <w:rsid w:val="003747D6"/>
    <w:rsid w:val="00382907"/>
    <w:rsid w:val="00397FE2"/>
    <w:rsid w:val="003A6678"/>
    <w:rsid w:val="003B2E9F"/>
    <w:rsid w:val="003B61C6"/>
    <w:rsid w:val="003E236C"/>
    <w:rsid w:val="00413337"/>
    <w:rsid w:val="004221AB"/>
    <w:rsid w:val="0044498C"/>
    <w:rsid w:val="004471D8"/>
    <w:rsid w:val="00455E39"/>
    <w:rsid w:val="004564AD"/>
    <w:rsid w:val="00473B71"/>
    <w:rsid w:val="00490F16"/>
    <w:rsid w:val="004C14E6"/>
    <w:rsid w:val="004C1E2B"/>
    <w:rsid w:val="004C6B5D"/>
    <w:rsid w:val="004D5F67"/>
    <w:rsid w:val="004E0CF3"/>
    <w:rsid w:val="004E3C9C"/>
    <w:rsid w:val="004E7BC1"/>
    <w:rsid w:val="0056676D"/>
    <w:rsid w:val="005A5233"/>
    <w:rsid w:val="005B5AFD"/>
    <w:rsid w:val="005C51C7"/>
    <w:rsid w:val="00602622"/>
    <w:rsid w:val="00673E6B"/>
    <w:rsid w:val="0067552F"/>
    <w:rsid w:val="006C0402"/>
    <w:rsid w:val="006F211B"/>
    <w:rsid w:val="00705238"/>
    <w:rsid w:val="00717672"/>
    <w:rsid w:val="00742301"/>
    <w:rsid w:val="0075078B"/>
    <w:rsid w:val="007533F6"/>
    <w:rsid w:val="0076154F"/>
    <w:rsid w:val="00765F8E"/>
    <w:rsid w:val="00767375"/>
    <w:rsid w:val="0078120B"/>
    <w:rsid w:val="007D1D68"/>
    <w:rsid w:val="008458EE"/>
    <w:rsid w:val="00851B2F"/>
    <w:rsid w:val="0086268D"/>
    <w:rsid w:val="008A771C"/>
    <w:rsid w:val="008B5088"/>
    <w:rsid w:val="008B6F87"/>
    <w:rsid w:val="008E29AC"/>
    <w:rsid w:val="009006F8"/>
    <w:rsid w:val="009131DD"/>
    <w:rsid w:val="009157E2"/>
    <w:rsid w:val="0093062C"/>
    <w:rsid w:val="00931489"/>
    <w:rsid w:val="00940EA5"/>
    <w:rsid w:val="009D5DEF"/>
    <w:rsid w:val="009E07DF"/>
    <w:rsid w:val="009F75CB"/>
    <w:rsid w:val="00A15E64"/>
    <w:rsid w:val="00A506D4"/>
    <w:rsid w:val="00A63688"/>
    <w:rsid w:val="00AA5B2D"/>
    <w:rsid w:val="00AB3C7F"/>
    <w:rsid w:val="00AC7850"/>
    <w:rsid w:val="00AC7B23"/>
    <w:rsid w:val="00AD6379"/>
    <w:rsid w:val="00AF29E5"/>
    <w:rsid w:val="00B01D5E"/>
    <w:rsid w:val="00B06EE9"/>
    <w:rsid w:val="00B073DC"/>
    <w:rsid w:val="00B32DC3"/>
    <w:rsid w:val="00B401D2"/>
    <w:rsid w:val="00B469D4"/>
    <w:rsid w:val="00B46B0F"/>
    <w:rsid w:val="00B558B5"/>
    <w:rsid w:val="00B568C8"/>
    <w:rsid w:val="00B56905"/>
    <w:rsid w:val="00B62A1E"/>
    <w:rsid w:val="00B77608"/>
    <w:rsid w:val="00BA50F0"/>
    <w:rsid w:val="00C252CE"/>
    <w:rsid w:val="00C424E9"/>
    <w:rsid w:val="00C46547"/>
    <w:rsid w:val="00C62F25"/>
    <w:rsid w:val="00CA2F08"/>
    <w:rsid w:val="00CF3033"/>
    <w:rsid w:val="00D066BC"/>
    <w:rsid w:val="00D13BDF"/>
    <w:rsid w:val="00D56821"/>
    <w:rsid w:val="00D868E6"/>
    <w:rsid w:val="00DD01A4"/>
    <w:rsid w:val="00E050F4"/>
    <w:rsid w:val="00E62F98"/>
    <w:rsid w:val="00EA2551"/>
    <w:rsid w:val="00EB3286"/>
    <w:rsid w:val="00EB3D63"/>
    <w:rsid w:val="00ED1B18"/>
    <w:rsid w:val="00ED79CD"/>
    <w:rsid w:val="00EE5B97"/>
    <w:rsid w:val="00EF2B70"/>
    <w:rsid w:val="00F94483"/>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14</Pages>
  <Words>2941</Words>
  <Characters>25468</Characters>
  <Application>Microsoft Office Word</Application>
  <DocSecurity>0</DocSecurity>
  <Lines>212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77</cp:revision>
  <dcterms:created xsi:type="dcterms:W3CDTF">2015-11-20T06:06:00Z</dcterms:created>
  <dcterms:modified xsi:type="dcterms:W3CDTF">2017-12-11T12:10:00Z</dcterms:modified>
</cp:coreProperties>
</file>